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142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14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RESOLUÇÃO 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4395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4395" w:firstLine="0"/>
        <w:jc w:val="both"/>
        <w:rPr/>
      </w:pPr>
      <w:r w:rsidDel="00000000" w:rsidR="00000000" w:rsidRPr="00000000">
        <w:rPr>
          <w:b w:val="1"/>
          <w:rtl w:val="0"/>
        </w:rPr>
        <w:t xml:space="preserve">DISPÕE SOBRE O CRONOGRAMA DE ATENDIMENTO DO PROGRAMA “PORTEIRA ADENTRO”.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CONSIDERANDO O Art. 5° da Lei Municipal n° 17 de 17 de outubro de 2023 que institui o Programa Porteira Adentro;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CONSIDERANDO a reunião ordinária do Conselho Municipal de Desenvolvimento Rural realizada em 04 de fevereiro de 2025;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RESOLVE: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Art. 1° Aprovar o cronograma de atendimento do Programa Porteira Adentro.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§1° Denomina-se a região “Ribeira Acima” como a área Sul do Município de Cerro Azul tendo como suas divisas o Rio Ribeira de Iguape e as demais divisas de Cerro Azul com outros Municípios a qual deverá seguir por ordem de proximidade as seguintes comunidades.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 - Barra Bonita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II - Ribeirão do Veado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III - Morro Grande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IV - Quarteirão de Cima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V - Mato Preto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VI - Ribeirão Bonito do Chapéu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VII - Freguesia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VIII - Areia da Piedade</w:t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IX - Barra das Estrelas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X - Guaraipos</w:t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XI - Ponta Grossa</w:t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XII - Ribeirão do Schefer</w:t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XIII - Serra</w:t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XIII - Três Barras</w:t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XIV - Anta Gorda</w:t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§2° Denomina-se a região “Ribeira Abaixo” como a área Norte do Município de Cerro Azul tendo como suas divisas o Rio Ribeira de Iguape e as demais divisas de Cerro Azul com outros Municípios a qual deverá seguir por ordem de proximidade as seguintes comunidades.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 - Lageado Grande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II - Lageadinho</w:t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III - Ribeirão Bonito do Turvo</w:t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IV - Barreiro do Turvo</w:t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V - Macuco</w:t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VI - Taquara</w:t>
      </w:r>
    </w:p>
    <w:p w:rsidR="00000000" w:rsidDel="00000000" w:rsidP="00000000" w:rsidRDefault="00000000" w:rsidRPr="00000000" w14:paraId="0000002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VII - Teixeira</w:t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VIII - Ilha do Turvo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IX - Cardosos</w:t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X - Rosas</w:t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XI - Terceiro Quarteirão da Bomba</w:t>
      </w:r>
    </w:p>
    <w:p w:rsidR="00000000" w:rsidDel="00000000" w:rsidP="00000000" w:rsidRDefault="00000000" w:rsidRPr="00000000" w14:paraId="0000002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XII - Pinhal Grande</w:t>
      </w:r>
    </w:p>
    <w:p w:rsidR="00000000" w:rsidDel="00000000" w:rsidP="00000000" w:rsidRDefault="00000000" w:rsidRPr="00000000" w14:paraId="0000002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XIII - São Sebastião </w:t>
      </w:r>
    </w:p>
    <w:p w:rsidR="00000000" w:rsidDel="00000000" w:rsidP="00000000" w:rsidRDefault="00000000" w:rsidRPr="00000000" w14:paraId="0000002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XIV - Bomba</w:t>
      </w:r>
    </w:p>
    <w:p w:rsidR="00000000" w:rsidDel="00000000" w:rsidP="00000000" w:rsidRDefault="00000000" w:rsidRPr="00000000" w14:paraId="0000002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Art. 2° O presente cronograma poderá ser alterado devido a situações adversas.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Edifício da Prefeitura Municipal de Cerro Azul, gabinete do Senhor Prefeito, em 05 de janeiro de 2025.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EDSON CORDEIRO NASCIMENTO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Prefeito Municipal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BRUNO HENRIQUE LOVATO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Secretário Municipal de Agricultura e Abastecimento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474" w:left="1560" w:right="1558" w:header="135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Barão de Cerro Azul, n.º 63, Centro, Cerro Azul – Paraná – CEP 83570-000 Telefone (41) 3662-1222</w:t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2437609</wp:posOffset>
          </wp:positionH>
          <wp:positionV relativeFrom="paragraph">
            <wp:posOffset>116247</wp:posOffset>
          </wp:positionV>
          <wp:extent cx="701675" cy="749935"/>
          <wp:effectExtent b="0" l="0" r="0" t="0"/>
          <wp:wrapNone/>
          <wp:docPr descr="C:\Users\Ivan\Desktop\Secretaria de Governo\Logo prefeitura.jpg" id="9" name="image1.jpg"/>
          <a:graphic>
            <a:graphicData uri="http://schemas.openxmlformats.org/drawingml/2006/picture">
              <pic:pic>
                <pic:nvPicPr>
                  <pic:cNvPr descr="C:\Users\Ivan\Desktop\Secretaria de Governo\Logo prefeitura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675" cy="749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MUNICÍPIO DE CERRO AZUL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ESTADO DO PARANÁ</w:t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40" w:before="0" w:line="240" w:lineRule="auto"/>
      <w:ind w:left="0" w:right="0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SECRETARIA MUNICIPAL DE AGRICULTURA E ABASTECIMENTO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7703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77032"/>
  </w:style>
  <w:style w:type="paragraph" w:styleId="Rodap">
    <w:name w:val="footer"/>
    <w:basedOn w:val="Normal"/>
    <w:link w:val="RodapChar"/>
    <w:uiPriority w:val="99"/>
    <w:unhideWhenUsed w:val="1"/>
    <w:rsid w:val="00D7703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77032"/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5385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53856"/>
    <w:rPr>
      <w:rFonts w:ascii="Tahoma" w:cs="Tahoma" w:hAnsi="Tahoma"/>
      <w:sz w:val="16"/>
      <w:szCs w:val="16"/>
    </w:rPr>
  </w:style>
  <w:style w:type="character" w:styleId="fontstyle01" w:customStyle="1">
    <w:name w:val="fontstyle01"/>
    <w:basedOn w:val="Fontepargpadro"/>
    <w:rsid w:val="008E580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4D1EEA"/>
    <w:pPr>
      <w:ind w:left="720"/>
      <w:contextualSpacing w:val="1"/>
    </w:pPr>
  </w:style>
  <w:style w:type="paragraph" w:styleId="Legenda">
    <w:name w:val="caption"/>
    <w:basedOn w:val="Normal"/>
    <w:next w:val="Normal"/>
    <w:uiPriority w:val="35"/>
    <w:unhideWhenUsed w:val="1"/>
    <w:qFormat w:val="1"/>
    <w:rsid w:val="00780ACB"/>
    <w:pPr>
      <w:spacing w:line="240" w:lineRule="auto"/>
    </w:pPr>
    <w:rPr>
      <w:i w:val="1"/>
      <w:iCs w:val="1"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vzLkBT8it/j3rcABs+OOf7oQqQ==">CgMxLjA4AHIhMWJ0MmVMczZWMFF0N1YwRzBER2p6OWxWbGF1S3UwRTVO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2021-06-17T13:32:00Z</dcterms:created>
  <dc:creator>User</dc:creator>
</cp:coreProperties>
</file>